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4C" w:rsidRPr="00B86242" w:rsidRDefault="006E184C" w:rsidP="006E1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:rsidR="006E184C" w:rsidRDefault="00CA3999" w:rsidP="006E184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2</w:t>
      </w:r>
      <w:r w:rsidR="00E164A3">
        <w:rPr>
          <w:rFonts w:ascii="Times New Roman" w:hAnsi="Times New Roman" w:cs="Times New Roman"/>
          <w:b/>
          <w:sz w:val="28"/>
          <w:szCs w:val="28"/>
        </w:rPr>
        <w:t>7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>. jednání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E164A3">
        <w:rPr>
          <w:rFonts w:ascii="Times New Roman" w:hAnsi="Times New Roman" w:cs="Times New Roman"/>
          <w:b/>
          <w:sz w:val="28"/>
          <w:szCs w:val="28"/>
        </w:rPr>
        <w:t>17. 6. 2021 od 9:0</w:t>
      </w:r>
      <w:r w:rsidR="006864CB">
        <w:rPr>
          <w:rFonts w:ascii="Times New Roman" w:hAnsi="Times New Roman" w:cs="Times New Roman"/>
          <w:b/>
          <w:sz w:val="28"/>
          <w:szCs w:val="28"/>
        </w:rPr>
        <w:t>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5351">
        <w:rPr>
          <w:rFonts w:ascii="Times New Roman" w:hAnsi="Times New Roman" w:cs="Times New Roman"/>
          <w:b/>
          <w:sz w:val="28"/>
          <w:szCs w:val="28"/>
        </w:rPr>
        <w:t>formou videokonference</w:t>
      </w:r>
    </w:p>
    <w:p w:rsidR="006E184C" w:rsidRPr="000D0B2E" w:rsidRDefault="006E184C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 w:rsidRPr="000D0B2E">
        <w:rPr>
          <w:rFonts w:ascii="Times New Roman" w:hAnsi="Times New Roman" w:cs="Times New Roman"/>
          <w:sz w:val="24"/>
          <w:szCs w:val="24"/>
        </w:rPr>
        <w:t>Účast – viz prezenční listina, která je uložena v sekretariátu Rady vlády České republiky pro bezpečnost silničního provozu (dále jen „Rada vlády nebo Rada“)</w:t>
      </w:r>
    </w:p>
    <w:p w:rsidR="004252F6" w:rsidRDefault="004252F6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:rsidR="007E23CB" w:rsidRDefault="006E184C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E164A3">
        <w:rPr>
          <w:rFonts w:ascii="Times New Roman" w:hAnsi="Times New Roman" w:cs="Times New Roman"/>
          <w:sz w:val="24"/>
          <w:szCs w:val="24"/>
        </w:rPr>
        <w:t xml:space="preserve">náměstek ministra dopravy Ing. Ladislav Němec, který omluvil pana ministra </w:t>
      </w:r>
      <w:r w:rsidR="001821D4">
        <w:rPr>
          <w:rFonts w:ascii="Times New Roman" w:hAnsi="Times New Roman" w:cs="Times New Roman"/>
          <w:sz w:val="24"/>
          <w:szCs w:val="24"/>
        </w:rPr>
        <w:t xml:space="preserve">a předsedu Rady Karla </w:t>
      </w:r>
      <w:r w:rsidR="00E164A3">
        <w:rPr>
          <w:rFonts w:ascii="Times New Roman" w:hAnsi="Times New Roman" w:cs="Times New Roman"/>
          <w:sz w:val="24"/>
          <w:szCs w:val="24"/>
        </w:rPr>
        <w:t xml:space="preserve">Havlíčka  z jednání </w:t>
      </w:r>
      <w:r w:rsidR="007E23CB">
        <w:rPr>
          <w:rFonts w:ascii="Times New Roman" w:hAnsi="Times New Roman" w:cs="Times New Roman"/>
          <w:sz w:val="24"/>
          <w:szCs w:val="24"/>
        </w:rPr>
        <w:t xml:space="preserve">a </w:t>
      </w:r>
      <w:r w:rsidR="00262469">
        <w:rPr>
          <w:rFonts w:ascii="Times New Roman" w:hAnsi="Times New Roman" w:cs="Times New Roman"/>
          <w:sz w:val="24"/>
          <w:szCs w:val="24"/>
        </w:rPr>
        <w:t>informoval</w:t>
      </w:r>
      <w:r w:rsidR="00E164A3">
        <w:rPr>
          <w:rFonts w:ascii="Times New Roman" w:hAnsi="Times New Roman" w:cs="Times New Roman"/>
          <w:sz w:val="24"/>
          <w:szCs w:val="24"/>
        </w:rPr>
        <w:t xml:space="preserve">, že je pověřen pana ministra na tomto jednání zastupovat. </w:t>
      </w:r>
    </w:p>
    <w:p w:rsidR="00BA0CCC" w:rsidRDefault="00BA0CCC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Zmínil již zahájenou celostátní </w:t>
      </w:r>
      <w:r w:rsidR="00262469">
        <w:rPr>
          <w:rFonts w:ascii="Times New Roman" w:hAnsi="Times New Roman" w:cs="Times New Roman"/>
          <w:sz w:val="24"/>
          <w:szCs w:val="24"/>
        </w:rPr>
        <w:t xml:space="preserve">preventivní </w:t>
      </w:r>
      <w:r>
        <w:rPr>
          <w:rFonts w:ascii="Times New Roman" w:hAnsi="Times New Roman" w:cs="Times New Roman"/>
          <w:sz w:val="24"/>
          <w:szCs w:val="24"/>
        </w:rPr>
        <w:t>kampaň</w:t>
      </w:r>
      <w:r w:rsidR="001821D4">
        <w:rPr>
          <w:rFonts w:ascii="Times New Roman" w:hAnsi="Times New Roman" w:cs="Times New Roman"/>
          <w:sz w:val="24"/>
          <w:szCs w:val="24"/>
        </w:rPr>
        <w:t xml:space="preserve"> BESIP, Čap a PČR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46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13 minut</w:t>
      </w:r>
      <w:r w:rsidR="00262469">
        <w:rPr>
          <w:rFonts w:ascii="Times New Roman" w:hAnsi="Times New Roman" w:cs="Times New Roman"/>
          <w:sz w:val="24"/>
          <w:szCs w:val="24"/>
        </w:rPr>
        <w:t>“ – „Zpomal, dokud není skutečně pozdě“</w:t>
      </w:r>
      <w:r>
        <w:rPr>
          <w:rFonts w:ascii="Times New Roman" w:hAnsi="Times New Roman" w:cs="Times New Roman"/>
          <w:sz w:val="24"/>
          <w:szCs w:val="24"/>
        </w:rPr>
        <w:t xml:space="preserve"> a s ní související dokument Ví</w:t>
      </w:r>
      <w:r w:rsidR="00262469">
        <w:rPr>
          <w:rFonts w:ascii="Times New Roman" w:hAnsi="Times New Roman" w:cs="Times New Roman"/>
          <w:sz w:val="24"/>
          <w:szCs w:val="24"/>
        </w:rPr>
        <w:t>ta Klusáka, který měl velký ohlas a vzbudil veřejnou</w:t>
      </w:r>
      <w:r>
        <w:rPr>
          <w:rFonts w:ascii="Times New Roman" w:hAnsi="Times New Roman" w:cs="Times New Roman"/>
          <w:sz w:val="24"/>
          <w:szCs w:val="24"/>
        </w:rPr>
        <w:t xml:space="preserve"> diskusi k tématu nepřiměřené rychlosti.</w:t>
      </w:r>
    </w:p>
    <w:p w:rsidR="00E164A3" w:rsidRPr="00E164A3" w:rsidRDefault="000D0B2E" w:rsidP="00E164A3">
      <w:pPr>
        <w:pStyle w:val="Default"/>
        <w:rPr>
          <w:rFonts w:ascii="Times New Roman" w:hAnsi="Times New Roman" w:cs="Times New Roman"/>
          <w:b/>
        </w:rPr>
      </w:pPr>
      <w:r w:rsidRPr="000D0B2E">
        <w:rPr>
          <w:rFonts w:ascii="Times New Roman" w:hAnsi="Times New Roman" w:cs="Times New Roman"/>
          <w:b/>
        </w:rPr>
        <w:t xml:space="preserve">K bodu 1 - </w:t>
      </w:r>
      <w:r w:rsidR="00E164A3" w:rsidRPr="00E164A3">
        <w:rPr>
          <w:rFonts w:ascii="Times New Roman" w:hAnsi="Times New Roman" w:cs="Times New Roman"/>
          <w:b/>
          <w:sz w:val="23"/>
          <w:szCs w:val="23"/>
        </w:rPr>
        <w:t xml:space="preserve">Analýza nehodovosti cyklistů, elektrická </w:t>
      </w:r>
      <w:proofErr w:type="spellStart"/>
      <w:r w:rsidR="00E164A3" w:rsidRPr="00E164A3">
        <w:rPr>
          <w:rFonts w:ascii="Times New Roman" w:hAnsi="Times New Roman" w:cs="Times New Roman"/>
          <w:b/>
          <w:sz w:val="23"/>
          <w:szCs w:val="23"/>
        </w:rPr>
        <w:t>mikromobilita</w:t>
      </w:r>
      <w:proofErr w:type="spellEnd"/>
      <w:r w:rsidR="00E164A3" w:rsidRPr="00E164A3">
        <w:rPr>
          <w:rFonts w:ascii="Times New Roman" w:hAnsi="Times New Roman" w:cs="Times New Roman"/>
          <w:b/>
          <w:sz w:val="23"/>
          <w:szCs w:val="23"/>
        </w:rPr>
        <w:t xml:space="preserve"> v ČR </w:t>
      </w:r>
    </w:p>
    <w:p w:rsidR="000D0B2E" w:rsidRPr="000D0B2E" w:rsidRDefault="000D0B2E" w:rsidP="00E164A3">
      <w:pPr>
        <w:pStyle w:val="Default"/>
        <w:rPr>
          <w:b/>
        </w:rPr>
      </w:pPr>
    </w:p>
    <w:p w:rsidR="00262469" w:rsidRDefault="00262469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Němec úvodem vysvětlil, že téma bezpečnosti cyklistů bylo zvoleno s ohledem na to, že se od roku 2016 nedaří snižovat počet usmrcených cyklistů. V období pandemie COVID-19 došlo k 10% nárůstu usmrcených cyklistů, zatímco u většiny ostatních skupin účastníků silničního provozu došlo k poklesu fatalit. Zmínil také nárůst podílu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elektrokol</w:t>
      </w:r>
      <w:proofErr w:type="spellEnd"/>
      <w:r w:rsidR="009335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35C5">
        <w:rPr>
          <w:rFonts w:ascii="Times New Roman" w:hAnsi="Times New Roman" w:cs="Times New Roman"/>
          <w:sz w:val="24"/>
          <w:szCs w:val="24"/>
        </w:rPr>
        <w:t>elektrokoloběžek</w:t>
      </w:r>
      <w:proofErr w:type="spellEnd"/>
      <w:r w:rsidR="009335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podporu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cyklodopravy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Strategii BESIP 2021-2030 a parlamentní projednávání návrhu na povinný boční odstup 1,5 m při předjíždění cyklistů. </w:t>
      </w:r>
    </w:p>
    <w:p w:rsidR="007437BA" w:rsidRDefault="00810601" w:rsidP="002624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Prezentaci </w:t>
      </w:r>
      <w:r w:rsidR="00262469">
        <w:rPr>
          <w:rFonts w:ascii="Times New Roman" w:hAnsi="Times New Roman" w:cs="Times New Roman"/>
          <w:sz w:val="24"/>
          <w:szCs w:val="24"/>
        </w:rPr>
        <w:t xml:space="preserve">obsahující analýzu dopravní nehodovosti cyklistů s ohledem na závažné následky nehod a narůstající trend </w:t>
      </w:r>
      <w:proofErr w:type="spellStart"/>
      <w:r w:rsidR="00262469">
        <w:rPr>
          <w:rFonts w:ascii="Times New Roman" w:hAnsi="Times New Roman" w:cs="Times New Roman"/>
          <w:sz w:val="24"/>
          <w:szCs w:val="24"/>
        </w:rPr>
        <w:t>elektromobility</w:t>
      </w:r>
      <w:proofErr w:type="spellEnd"/>
      <w:r w:rsidR="0026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přednesl Jindřich Frič, ředitel Centra dopravního výzkumu</w:t>
      </w:r>
      <w:r w:rsidR="00262469">
        <w:rPr>
          <w:rFonts w:ascii="Times New Roman" w:hAnsi="Times New Roman" w:cs="Times New Roman"/>
          <w:sz w:val="24"/>
          <w:szCs w:val="24"/>
        </w:rPr>
        <w:t>.</w:t>
      </w:r>
      <w:r w:rsidR="00D96BEE">
        <w:rPr>
          <w:rFonts w:ascii="Times New Roman" w:hAnsi="Times New Roman" w:cs="Times New Roman"/>
          <w:sz w:val="24"/>
          <w:szCs w:val="24"/>
        </w:rPr>
        <w:t xml:space="preserve"> </w:t>
      </w:r>
      <w:r w:rsidR="00262469">
        <w:rPr>
          <w:rFonts w:ascii="Times New Roman" w:hAnsi="Times New Roman" w:cs="Times New Roman"/>
          <w:sz w:val="24"/>
          <w:szCs w:val="24"/>
        </w:rPr>
        <w:t>Prezentace obsahovala rovněž přehledné rozdělen</w:t>
      </w:r>
      <w:r w:rsidR="00B5424F">
        <w:rPr>
          <w:rFonts w:ascii="Times New Roman" w:hAnsi="Times New Roman" w:cs="Times New Roman"/>
          <w:sz w:val="24"/>
          <w:szCs w:val="24"/>
        </w:rPr>
        <w:t>í vybraných jednostopých voz</w:t>
      </w:r>
      <w:r w:rsidR="00B5424F" w:rsidRPr="009335C5">
        <w:rPr>
          <w:rFonts w:ascii="Times New Roman" w:hAnsi="Times New Roman" w:cs="Times New Roman"/>
          <w:color w:val="000000" w:themeColor="text1"/>
          <w:sz w:val="24"/>
          <w:szCs w:val="24"/>
        </w:rPr>
        <w:t>idel</w:t>
      </w:r>
      <w:r w:rsidR="00262469" w:rsidRPr="00933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469">
        <w:rPr>
          <w:rFonts w:ascii="Times New Roman" w:hAnsi="Times New Roman" w:cs="Times New Roman"/>
          <w:sz w:val="24"/>
          <w:szCs w:val="24"/>
        </w:rPr>
        <w:t>s ohledem na jejich legislativní specifika.</w:t>
      </w:r>
      <w:r w:rsidR="00743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4EE" w:rsidRDefault="007437BA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</w:t>
      </w:r>
      <w:r w:rsidR="00262469">
        <w:rPr>
          <w:rFonts w:ascii="Times New Roman" w:hAnsi="Times New Roman" w:cs="Times New Roman"/>
          <w:sz w:val="24"/>
          <w:szCs w:val="24"/>
        </w:rPr>
        <w:t xml:space="preserve">následné </w:t>
      </w:r>
      <w:r>
        <w:rPr>
          <w:rFonts w:ascii="Times New Roman" w:hAnsi="Times New Roman" w:cs="Times New Roman"/>
          <w:sz w:val="24"/>
          <w:szCs w:val="24"/>
        </w:rPr>
        <w:t>diskuse zaznělo, že silná mediální komunikac</w:t>
      </w:r>
      <w:r w:rsidR="00F576DA">
        <w:rPr>
          <w:rFonts w:ascii="Times New Roman" w:hAnsi="Times New Roman" w:cs="Times New Roman"/>
          <w:sz w:val="24"/>
          <w:szCs w:val="24"/>
        </w:rPr>
        <w:t xml:space="preserve">e </w:t>
      </w:r>
      <w:r w:rsidR="00262469">
        <w:rPr>
          <w:rFonts w:ascii="Times New Roman" w:hAnsi="Times New Roman" w:cs="Times New Roman"/>
          <w:sz w:val="24"/>
          <w:szCs w:val="24"/>
        </w:rPr>
        <w:t>k odstupu 1,5 m od cyklistů</w:t>
      </w:r>
      <w:r w:rsidR="00F576DA">
        <w:rPr>
          <w:rFonts w:ascii="Times New Roman" w:hAnsi="Times New Roman" w:cs="Times New Roman"/>
          <w:sz w:val="24"/>
          <w:szCs w:val="24"/>
        </w:rPr>
        <w:t xml:space="preserve"> měla dle zkušeností několika členů RV</w:t>
      </w:r>
      <w:r>
        <w:rPr>
          <w:rFonts w:ascii="Times New Roman" w:hAnsi="Times New Roman" w:cs="Times New Roman"/>
          <w:sz w:val="24"/>
          <w:szCs w:val="24"/>
        </w:rPr>
        <w:t xml:space="preserve"> vliv na chování řidičů vůči cyklistům, kteří nyní</w:t>
      </w:r>
      <w:r w:rsidR="00F576DA">
        <w:rPr>
          <w:rFonts w:ascii="Times New Roman" w:hAnsi="Times New Roman" w:cs="Times New Roman"/>
          <w:sz w:val="24"/>
          <w:szCs w:val="24"/>
        </w:rPr>
        <w:t xml:space="preserve"> častěji při předjíždění cyklisty zpomalí</w:t>
      </w:r>
      <w:r>
        <w:rPr>
          <w:rFonts w:ascii="Times New Roman" w:hAnsi="Times New Roman" w:cs="Times New Roman"/>
          <w:sz w:val="24"/>
          <w:szCs w:val="24"/>
        </w:rPr>
        <w:t xml:space="preserve"> a jsou ohleduplnější.</w:t>
      </w:r>
      <w:r w:rsidR="00F576DA">
        <w:rPr>
          <w:rFonts w:ascii="Times New Roman" w:hAnsi="Times New Roman" w:cs="Times New Roman"/>
          <w:sz w:val="24"/>
          <w:szCs w:val="24"/>
        </w:rPr>
        <w:t xml:space="preserve"> </w:t>
      </w:r>
      <w:r w:rsidR="00A23E0D">
        <w:rPr>
          <w:rFonts w:ascii="Times New Roman" w:hAnsi="Times New Roman" w:cs="Times New Roman"/>
          <w:sz w:val="24"/>
          <w:szCs w:val="24"/>
        </w:rPr>
        <w:t>Většina členů Rady vlády považuje uzákonění pevného bočního odstupu</w:t>
      </w:r>
      <w:r w:rsidR="000F69DB">
        <w:rPr>
          <w:rFonts w:ascii="Times New Roman" w:hAnsi="Times New Roman" w:cs="Times New Roman"/>
          <w:sz w:val="24"/>
          <w:szCs w:val="24"/>
        </w:rPr>
        <w:t xml:space="preserve"> 1,5 m v navržené podobě</w:t>
      </w:r>
      <w:r w:rsidR="00A23E0D">
        <w:rPr>
          <w:rFonts w:ascii="Times New Roman" w:hAnsi="Times New Roman" w:cs="Times New Roman"/>
          <w:sz w:val="24"/>
          <w:szCs w:val="24"/>
        </w:rPr>
        <w:t xml:space="preserve"> za nevhodné. Veřejnou </w:t>
      </w:r>
      <w:r w:rsidR="000F69DB">
        <w:rPr>
          <w:rFonts w:ascii="Times New Roman" w:hAnsi="Times New Roman" w:cs="Times New Roman"/>
          <w:sz w:val="24"/>
          <w:szCs w:val="24"/>
        </w:rPr>
        <w:t>pozornost k</w:t>
      </w:r>
      <w:r w:rsidR="00A23E0D">
        <w:rPr>
          <w:rFonts w:ascii="Times New Roman" w:hAnsi="Times New Roman" w:cs="Times New Roman"/>
          <w:sz w:val="24"/>
          <w:szCs w:val="24"/>
        </w:rPr>
        <w:t xml:space="preserve"> tématu ale vnímají jako pozitivní. </w:t>
      </w:r>
      <w:r>
        <w:rPr>
          <w:rFonts w:ascii="Times New Roman" w:hAnsi="Times New Roman" w:cs="Times New Roman"/>
          <w:sz w:val="24"/>
          <w:szCs w:val="24"/>
        </w:rPr>
        <w:t xml:space="preserve">Shoda byla také v názoru, že je nutné více </w:t>
      </w:r>
      <w:r w:rsidR="00840538">
        <w:rPr>
          <w:rFonts w:ascii="Times New Roman" w:hAnsi="Times New Roman" w:cs="Times New Roman"/>
          <w:sz w:val="24"/>
          <w:szCs w:val="24"/>
        </w:rPr>
        <w:t xml:space="preserve">mediálně </w:t>
      </w:r>
      <w:r>
        <w:rPr>
          <w:rFonts w:ascii="Times New Roman" w:hAnsi="Times New Roman" w:cs="Times New Roman"/>
          <w:sz w:val="24"/>
          <w:szCs w:val="24"/>
        </w:rPr>
        <w:t>komunikovat</w:t>
      </w:r>
      <w:r w:rsidR="00840538">
        <w:rPr>
          <w:rFonts w:ascii="Times New Roman" w:hAnsi="Times New Roman" w:cs="Times New Roman"/>
          <w:sz w:val="24"/>
          <w:szCs w:val="24"/>
        </w:rPr>
        <w:t xml:space="preserve"> probíhající kont</w:t>
      </w:r>
      <w:r w:rsidR="001A04EE">
        <w:rPr>
          <w:rFonts w:ascii="Times New Roman" w:hAnsi="Times New Roman" w:cs="Times New Roman"/>
          <w:sz w:val="24"/>
          <w:szCs w:val="24"/>
        </w:rPr>
        <w:t>roly cyklistů ze strany policie.</w:t>
      </w:r>
    </w:p>
    <w:p w:rsidR="00840538" w:rsidRDefault="00840538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Matoušek, ČKP – uvedl také zkušenosti z připravované evropské směrnice, kde se navrhuje, že všechna vozidla  </w:t>
      </w:r>
      <w:r w:rsidR="007E144F">
        <w:rPr>
          <w:rFonts w:ascii="Times New Roman" w:hAnsi="Times New Roman" w:cs="Times New Roman"/>
          <w:sz w:val="24"/>
          <w:szCs w:val="24"/>
        </w:rPr>
        <w:t xml:space="preserve">dosahující s elektrickým </w:t>
      </w:r>
      <w:r>
        <w:rPr>
          <w:rFonts w:ascii="Times New Roman" w:hAnsi="Times New Roman" w:cs="Times New Roman"/>
          <w:sz w:val="24"/>
          <w:szCs w:val="24"/>
        </w:rPr>
        <w:t>poh</w:t>
      </w:r>
      <w:r w:rsidR="007E144F">
        <w:rPr>
          <w:rFonts w:ascii="Times New Roman" w:hAnsi="Times New Roman" w:cs="Times New Roman"/>
          <w:sz w:val="24"/>
          <w:szCs w:val="24"/>
        </w:rPr>
        <w:t>onem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44F">
        <w:rPr>
          <w:rFonts w:ascii="Times New Roman" w:hAnsi="Times New Roman" w:cs="Times New Roman"/>
          <w:sz w:val="24"/>
          <w:szCs w:val="24"/>
        </w:rPr>
        <w:t xml:space="preserve">rychlost </w:t>
      </w:r>
      <w:r>
        <w:rPr>
          <w:rFonts w:ascii="Times New Roman" w:hAnsi="Times New Roman" w:cs="Times New Roman"/>
          <w:sz w:val="24"/>
          <w:szCs w:val="24"/>
        </w:rPr>
        <w:t xml:space="preserve">nad 25 km/hod by měla být registrována </w:t>
      </w:r>
      <w:r w:rsidR="001A04EE">
        <w:rPr>
          <w:rFonts w:ascii="Times New Roman" w:hAnsi="Times New Roman" w:cs="Times New Roman"/>
          <w:sz w:val="24"/>
          <w:szCs w:val="24"/>
        </w:rPr>
        <w:t xml:space="preserve">a mělo by se na ně vztahovat </w:t>
      </w:r>
      <w:r>
        <w:rPr>
          <w:rFonts w:ascii="Times New Roman" w:hAnsi="Times New Roman" w:cs="Times New Roman"/>
          <w:sz w:val="24"/>
          <w:szCs w:val="24"/>
        </w:rPr>
        <w:t>povinné ručení, tedy bude nutné se pojistit a pokud ne, tak při dopravní nehodě zaplatí celou škodu viník.</w:t>
      </w:r>
    </w:p>
    <w:p w:rsidR="00826A08" w:rsidRDefault="00826A08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Němec, MD – přešel k dalšímu </w:t>
      </w:r>
      <w:r w:rsidR="0051412D">
        <w:rPr>
          <w:rFonts w:ascii="Times New Roman" w:hAnsi="Times New Roman" w:cs="Times New Roman"/>
          <w:sz w:val="24"/>
          <w:szCs w:val="24"/>
        </w:rPr>
        <w:t xml:space="preserve">bodu jednání, které se </w:t>
      </w:r>
      <w:r w:rsidR="0051412D"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>týkalo</w:t>
      </w:r>
      <w:r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navržených doporučení ze strany Rady vlády směrem k</w:t>
      </w:r>
      <w:r w:rsidR="00E41E84">
        <w:rPr>
          <w:rFonts w:ascii="Times New Roman" w:hAnsi="Times New Roman" w:cs="Times New Roman"/>
          <w:sz w:val="24"/>
          <w:szCs w:val="24"/>
        </w:rPr>
        <w:t xml:space="preserve"> bezpečné cyklistické dopravě. </w:t>
      </w:r>
    </w:p>
    <w:p w:rsidR="00826A08" w:rsidRDefault="00826A08" w:rsidP="00826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6A08">
        <w:rPr>
          <w:rFonts w:ascii="Times New Roman" w:hAnsi="Times New Roman" w:cs="Times New Roman"/>
          <w:b/>
          <w:sz w:val="24"/>
          <w:szCs w:val="24"/>
        </w:rPr>
        <w:t xml:space="preserve">K bodu 2 - </w:t>
      </w:r>
      <w:r w:rsidRPr="00826A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Doporučení Rady ke zvýšení bezpečnosti cyklistů v silničním provozu</w:t>
      </w:r>
    </w:p>
    <w:p w:rsidR="00E41E84" w:rsidRDefault="00E41E84" w:rsidP="00826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1E84" w:rsidRDefault="00E41E84" w:rsidP="0082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T. Neřold, MD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E41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upřesnil návrh doporučení, která se týkají oblasti prevence a také oblasti infrastruktury a otevřel diskusi k navrženým doporučením.</w:t>
      </w:r>
    </w:p>
    <w:p w:rsidR="00E41E84" w:rsidRDefault="00E41E84" w:rsidP="0082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655" w:rsidRDefault="00E41E84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diskuse panovala shoda k první části</w:t>
      </w:r>
      <w:r w:rsidR="00FB0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doporučení, která se zaměřuje</w:t>
      </w:r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oblast prevence – tedy realizace celostátních informačních kampaní zaměřených na vzájemnou ohleduplnost, rizikové kolizní situace, snížení rychlosti motoristů, pravidla pohybu cyklistů, alkohol při jízdě na kole, cykl</w:t>
      </w:r>
      <w:r w:rsidR="001A04EE">
        <w:rPr>
          <w:rFonts w:ascii="Times New Roman" w:eastAsia="Times New Roman" w:hAnsi="Times New Roman" w:cs="Times New Roman"/>
          <w:sz w:val="24"/>
          <w:szCs w:val="24"/>
          <w:lang w:eastAsia="cs-CZ"/>
        </w:rPr>
        <w:t>istické přilby, bezpečný odstup vozidla od cyklisty, specifika</w:t>
      </w:r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jízdy na </w:t>
      </w:r>
      <w:proofErr w:type="spellStart"/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elektrokoloběžce</w:t>
      </w:r>
      <w:proofErr w:type="spellEnd"/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elektrokole</w:t>
      </w:r>
      <w:proofErr w:type="spellEnd"/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(pravidla v silničním provozu, zákonné meze </w:t>
      </w:r>
      <w:proofErr w:type="spellStart"/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>tuningu</w:t>
      </w:r>
      <w:proofErr w:type="spellEnd"/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výkonu </w:t>
      </w:r>
      <w:proofErr w:type="spellStart"/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elektrokol</w:t>
      </w:r>
      <w:proofErr w:type="spellEnd"/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10655"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A04EE" w:rsidRDefault="001A04EE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655" w:rsidRPr="00610655" w:rsidRDefault="001A04EE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David Mazánek, Asociace krajů</w:t>
      </w:r>
      <w:r w:rsidR="00F90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navrhl</w:t>
      </w:r>
      <w:r w:rsid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uzákonit povinné nošení cyklistických přileb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pro dospělé nad 18 let. V</w:t>
      </w:r>
      <w:r w:rsid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diskuse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tomuto bodu</w:t>
      </w:r>
      <w:r w:rsidR="00FB0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většina přítomných přiklonila k</w:t>
      </w:r>
      <w:r w:rsidR="00F90B0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B0457">
        <w:rPr>
          <w:rFonts w:ascii="Times New Roman" w:eastAsia="Times New Roman" w:hAnsi="Times New Roman" w:cs="Times New Roman"/>
          <w:sz w:val="24"/>
          <w:szCs w:val="24"/>
          <w:lang w:eastAsia="cs-CZ"/>
        </w:rPr>
        <w:t>cestě</w:t>
      </w:r>
      <w:r w:rsidR="00F90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prevence a </w:t>
      </w:r>
      <w:r w:rsidR="00781907">
        <w:rPr>
          <w:rFonts w:ascii="Times New Roman" w:eastAsia="Times New Roman" w:hAnsi="Times New Roman" w:cs="Times New Roman"/>
          <w:sz w:val="24"/>
          <w:szCs w:val="24"/>
          <w:lang w:eastAsia="cs-CZ"/>
        </w:rPr>
        <w:t>osvěty</w:t>
      </w:r>
      <w:r w:rsidR="00F90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téma nošení cyklistických přileb, nikoliv přímo k plošné legislativní povinnosti nosit cyklistickou přilbu ve věku nad 18 let.</w:t>
      </w:r>
      <w:r w:rsidR="007819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0B01">
        <w:rPr>
          <w:rFonts w:ascii="Times New Roman" w:eastAsia="Times New Roman" w:hAnsi="Times New Roman" w:cs="Times New Roman"/>
          <w:sz w:val="24"/>
          <w:szCs w:val="24"/>
          <w:lang w:eastAsia="cs-CZ"/>
        </w:rPr>
        <w:t>T.</w:t>
      </w:r>
      <w:r w:rsidR="00514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0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Neřold v diskusi uvedl, že takovou plošnou </w:t>
      </w:r>
      <w:r w:rsidR="00781907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</w:t>
      </w:r>
      <w:r w:rsidR="00F90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sankce za podobný přestupek (nenošení</w:t>
      </w:r>
      <w:r w:rsidR="00514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přilby) nemá v zákoně </w:t>
      </w:r>
      <w:r w:rsidR="0051412D" w:rsidRPr="00933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zakotvenu</w:t>
      </w:r>
      <w:r w:rsidR="00781907" w:rsidRPr="00933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žádná </w:t>
      </w:r>
      <w:r w:rsidR="007819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země v EU. </w:t>
      </w:r>
    </w:p>
    <w:p w:rsidR="00E41E84" w:rsidRDefault="00E41E84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6461" w:rsidRDefault="00266461" w:rsidP="0026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Hodboď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PČR – konstatoval, že Policie ČR má metodiku pro kontrolu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elektrokol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resp. ko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 s pomocným motorkem, ale je velmi obtížné prokázat porušení pravidel silničního provozu v případě, že kolo je upravené v rozporu se zákonem a  využívá přepínatelné režimy. Policie ČR nemá na místě kontroly žádnou dokumentaci k vozidlu.</w:t>
      </w:r>
    </w:p>
    <w:p w:rsidR="00266461" w:rsidRDefault="00266461" w:rsidP="0026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6461" w:rsidRDefault="00266461" w:rsidP="0026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Diskuse k otázce odpovědnosti výrobce a  prodejce za nepovolené úpravy kola</w:t>
      </w:r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(Smolka, Peldřimovský, </w:t>
      </w:r>
      <w:proofErr w:type="spellStart"/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>Hodboď</w:t>
      </w:r>
      <w:proofErr w:type="spellEnd"/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většina diskutujících se shodla na tom, že o</w:t>
      </w:r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dpovědnost by měl nést uživatel a  je nutné posílit medializaci k otázce užívání </w:t>
      </w:r>
      <w:proofErr w:type="spellStart"/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elektrokol</w:t>
      </w:r>
      <w:proofErr w:type="spellEnd"/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elektrokoloběžek</w:t>
      </w:r>
      <w:proofErr w:type="spellEnd"/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elektrovozítek</w:t>
      </w:r>
      <w:proofErr w:type="spellEnd"/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seniory apod. v silničním provozu.</w:t>
      </w:r>
    </w:p>
    <w:p w:rsidR="00266461" w:rsidRDefault="00266461" w:rsidP="0026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37BA" w:rsidRDefault="00610655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J. Horáková, MV – reagovala na poslední bod </w:t>
      </w:r>
      <w:r w:rsidR="00266461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návrhu usnesení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vyšší sankce za ujetí viníka </w:t>
      </w:r>
      <w:r w:rsidRPr="00610655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nesprávném předjíždění cyklisty</w:t>
      </w:r>
      <w:r w:rsidR="00F90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doporučila zpřísnění </w:t>
      </w:r>
      <w:r w:rsidR="00B14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sankce podle § 125c odst. 1 písm. i) bod 4 zákona o silničním provozu </w:t>
      </w:r>
      <w:r w:rsidR="00FB04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vyšší s</w:t>
      </w:r>
      <w:r w:rsidR="00F90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ankce za ujetí viníka od nehody, bez specifikace </w:t>
      </w:r>
      <w:r w:rsidR="002451E5">
        <w:rPr>
          <w:rFonts w:ascii="Times New Roman" w:eastAsia="Times New Roman" w:hAnsi="Times New Roman" w:cs="Times New Roman"/>
          <w:sz w:val="24"/>
          <w:szCs w:val="24"/>
          <w:lang w:eastAsia="cs-CZ"/>
        </w:rPr>
        <w:t>ve vztahu k předjíždění cyklisty</w:t>
      </w:r>
      <w:r w:rsidR="005141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6461" w:rsidRDefault="00266461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0457" w:rsidRDefault="00FB0457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L. Němec, MD – konstatoval, že je shoda </w:t>
      </w:r>
      <w:r w:rsidR="007819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prvních třech doporučeních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781907">
        <w:rPr>
          <w:rFonts w:ascii="Times New Roman" w:eastAsia="Times New Roman" w:hAnsi="Times New Roman" w:cs="Times New Roman"/>
          <w:sz w:val="24"/>
          <w:szCs w:val="24"/>
          <w:lang w:eastAsia="cs-CZ"/>
        </w:rPr>
        <w:t>text posledního doporučení v první části bude zobecněn a otevřel diskusi k druhé části doporučení zaměřené na oblast infrastruktury.</w:t>
      </w:r>
    </w:p>
    <w:p w:rsidR="001001D6" w:rsidRDefault="001001D6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144F" w:rsidRDefault="007E144F" w:rsidP="007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Karásek,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AutoSAP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se vyjádřil k bodu 3 - snižovat prostřednictvím plánů udržitelné městské mobility individuální automobilovou dopravu na krátké vzdálenosti, zvyšovat podíl dopravy cyklistické a vyjádřil s tímto bodem nesouhlas s tím, že z pohledu venkova a malých měst (v důsledku omezování služeb – např. banky, pošty, finanční úřady, školy, ale i obchody …) naopak vzrůstá potřeba automobilové dopravy na krátké vzdálenosti a je třeba se zaměřit na potřeby všech občanů, nejen těch ve velkých městech.</w:t>
      </w:r>
    </w:p>
    <w:p w:rsidR="001001D6" w:rsidRDefault="001001D6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1D6" w:rsidRDefault="001001D6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 Horáková, MV – souhlasila s názorem P. Karáska a doporučila bod přeformulovat nebo vypustit</w:t>
      </w:r>
      <w:r w:rsidR="00B05B5A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neboť nemá přímo doložitelnou souvislost s bezpečností cyklistů, na kterou je zaměřeno doporučení RV BESIP</w:t>
      </w:r>
      <w:r w:rsidR="005141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B0457" w:rsidRDefault="00FB0457" w:rsidP="001A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37BA" w:rsidRDefault="000310F9" w:rsidP="001A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Němec, MD – konstatoval, že </w:t>
      </w:r>
      <w:r w:rsidR="002451E5">
        <w:rPr>
          <w:rFonts w:ascii="Times New Roman" w:hAnsi="Times New Roman" w:cs="Times New Roman"/>
          <w:sz w:val="24"/>
          <w:szCs w:val="24"/>
        </w:rPr>
        <w:t xml:space="preserve">část </w:t>
      </w:r>
      <w:r>
        <w:rPr>
          <w:rFonts w:ascii="Times New Roman" w:hAnsi="Times New Roman" w:cs="Times New Roman"/>
          <w:sz w:val="24"/>
          <w:szCs w:val="24"/>
        </w:rPr>
        <w:t xml:space="preserve">b) navržených doporučení k oblasti infrastruktury bude </w:t>
      </w:r>
      <w:r w:rsidR="002451E5">
        <w:rPr>
          <w:rFonts w:ascii="Times New Roman" w:hAnsi="Times New Roman" w:cs="Times New Roman"/>
          <w:sz w:val="24"/>
          <w:szCs w:val="24"/>
        </w:rPr>
        <w:t xml:space="preserve">upravena a finalizována </w:t>
      </w:r>
      <w:r>
        <w:rPr>
          <w:rFonts w:ascii="Times New Roman" w:hAnsi="Times New Roman" w:cs="Times New Roman"/>
          <w:sz w:val="24"/>
          <w:szCs w:val="24"/>
        </w:rPr>
        <w:t>na základě písemných připomínek</w:t>
      </w:r>
      <w:r w:rsidR="002451E5">
        <w:rPr>
          <w:rFonts w:ascii="Times New Roman" w:hAnsi="Times New Roman" w:cs="Times New Roman"/>
          <w:sz w:val="24"/>
          <w:szCs w:val="24"/>
        </w:rPr>
        <w:t xml:space="preserve"> členů RV a bude o ní následně hlasováno per </w:t>
      </w:r>
      <w:proofErr w:type="spellStart"/>
      <w:r w:rsidR="002451E5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přešel</w:t>
      </w:r>
      <w:r w:rsidR="00734E67">
        <w:rPr>
          <w:rFonts w:ascii="Times New Roman" w:hAnsi="Times New Roman" w:cs="Times New Roman"/>
          <w:sz w:val="24"/>
          <w:szCs w:val="24"/>
        </w:rPr>
        <w:t xml:space="preserve"> k třetímu bodu programu</w:t>
      </w:r>
      <w:r w:rsidR="0051412D">
        <w:rPr>
          <w:rFonts w:ascii="Times New Roman" w:hAnsi="Times New Roman" w:cs="Times New Roman"/>
          <w:sz w:val="24"/>
          <w:szCs w:val="24"/>
        </w:rPr>
        <w:t>.</w:t>
      </w:r>
    </w:p>
    <w:p w:rsidR="000310F9" w:rsidRDefault="000310F9" w:rsidP="00245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10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bodu 3 - Kontrola plnění Akčního programu Strategie BESIP na období 2021-2022</w:t>
      </w:r>
    </w:p>
    <w:p w:rsidR="002451E5" w:rsidRPr="002451E5" w:rsidRDefault="002451E5" w:rsidP="00245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4E67" w:rsidRDefault="00734E67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L. Němec, MD – </w:t>
      </w:r>
      <w:r w:rsidR="002451E5">
        <w:rPr>
          <w:rFonts w:ascii="Times New Roman" w:hAnsi="Times New Roman" w:cs="Times New Roman"/>
          <w:sz w:val="24"/>
          <w:szCs w:val="24"/>
        </w:rPr>
        <w:t>konstatoval, že tento bod bude zařazován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1E5">
        <w:rPr>
          <w:rFonts w:ascii="Times New Roman" w:hAnsi="Times New Roman" w:cs="Times New Roman"/>
          <w:sz w:val="24"/>
          <w:szCs w:val="24"/>
        </w:rPr>
        <w:t>jako pravidelný bod na jednání</w:t>
      </w:r>
      <w:r>
        <w:rPr>
          <w:rFonts w:ascii="Times New Roman" w:hAnsi="Times New Roman" w:cs="Times New Roman"/>
          <w:sz w:val="24"/>
          <w:szCs w:val="24"/>
        </w:rPr>
        <w:t xml:space="preserve"> Rady vlády.</w:t>
      </w:r>
    </w:p>
    <w:p w:rsidR="007928CD" w:rsidRDefault="00734E67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Neřold, MD – sdělil, že</w:t>
      </w:r>
      <w:r w:rsidR="002451E5">
        <w:rPr>
          <w:rFonts w:ascii="Times New Roman" w:hAnsi="Times New Roman" w:cs="Times New Roman"/>
          <w:sz w:val="24"/>
          <w:szCs w:val="24"/>
        </w:rPr>
        <w:t xml:space="preserve"> informaci o</w:t>
      </w:r>
      <w:r>
        <w:rPr>
          <w:rFonts w:ascii="Times New Roman" w:hAnsi="Times New Roman" w:cs="Times New Roman"/>
          <w:sz w:val="24"/>
          <w:szCs w:val="24"/>
        </w:rPr>
        <w:t xml:space="preserve"> plnění Akčního</w:t>
      </w:r>
      <w:r w:rsidR="002451E5">
        <w:rPr>
          <w:rFonts w:ascii="Times New Roman" w:hAnsi="Times New Roman" w:cs="Times New Roman"/>
          <w:sz w:val="24"/>
          <w:szCs w:val="24"/>
        </w:rPr>
        <w:t xml:space="preserve"> plánu 2021-2022 ke květnu 2021 podrobně projednal na svém jednání V</w:t>
      </w:r>
      <w:r>
        <w:rPr>
          <w:rFonts w:ascii="Times New Roman" w:hAnsi="Times New Roman" w:cs="Times New Roman"/>
          <w:sz w:val="24"/>
          <w:szCs w:val="24"/>
        </w:rPr>
        <w:t>ýbor rady vlády pro přípravu Strategie</w:t>
      </w:r>
      <w:r w:rsidR="007928CD">
        <w:rPr>
          <w:rFonts w:ascii="Times New Roman" w:hAnsi="Times New Roman" w:cs="Times New Roman"/>
          <w:sz w:val="24"/>
          <w:szCs w:val="24"/>
        </w:rPr>
        <w:t xml:space="preserve"> a</w:t>
      </w:r>
      <w:r w:rsidR="002451E5">
        <w:rPr>
          <w:rFonts w:ascii="Times New Roman" w:hAnsi="Times New Roman" w:cs="Times New Roman"/>
          <w:sz w:val="24"/>
          <w:szCs w:val="24"/>
        </w:rPr>
        <w:t xml:space="preserve"> její financování a předložil informaci Radě vlády.</w:t>
      </w:r>
      <w:r w:rsidR="007928CD">
        <w:rPr>
          <w:rFonts w:ascii="Times New Roman" w:hAnsi="Times New Roman" w:cs="Times New Roman"/>
          <w:sz w:val="24"/>
          <w:szCs w:val="24"/>
        </w:rPr>
        <w:t xml:space="preserve"> </w:t>
      </w:r>
      <w:r w:rsidR="002451E5">
        <w:rPr>
          <w:rFonts w:ascii="Times New Roman" w:hAnsi="Times New Roman" w:cs="Times New Roman"/>
          <w:sz w:val="24"/>
          <w:szCs w:val="24"/>
        </w:rPr>
        <w:t xml:space="preserve">Požádal členy Rady vlády, aby své </w:t>
      </w:r>
      <w:r w:rsidR="007928CD">
        <w:rPr>
          <w:rFonts w:ascii="Times New Roman" w:hAnsi="Times New Roman" w:cs="Times New Roman"/>
          <w:sz w:val="24"/>
          <w:szCs w:val="24"/>
        </w:rPr>
        <w:t>připomínky</w:t>
      </w:r>
      <w:r w:rsidR="002451E5">
        <w:rPr>
          <w:rFonts w:ascii="Times New Roman" w:hAnsi="Times New Roman" w:cs="Times New Roman"/>
          <w:sz w:val="24"/>
          <w:szCs w:val="24"/>
        </w:rPr>
        <w:t xml:space="preserve"> či dotazy </w:t>
      </w:r>
      <w:r w:rsidR="007928CD">
        <w:rPr>
          <w:rFonts w:ascii="Times New Roman" w:hAnsi="Times New Roman" w:cs="Times New Roman"/>
          <w:sz w:val="24"/>
          <w:szCs w:val="24"/>
        </w:rPr>
        <w:t xml:space="preserve"> k</w:t>
      </w:r>
      <w:r w:rsidR="002451E5">
        <w:rPr>
          <w:rFonts w:ascii="Times New Roman" w:hAnsi="Times New Roman" w:cs="Times New Roman"/>
          <w:sz w:val="24"/>
          <w:szCs w:val="24"/>
        </w:rPr>
        <w:t xml:space="preserve"> průběžnému </w:t>
      </w:r>
      <w:r w:rsidR="007928CD">
        <w:rPr>
          <w:rFonts w:ascii="Times New Roman" w:hAnsi="Times New Roman" w:cs="Times New Roman"/>
          <w:sz w:val="24"/>
          <w:szCs w:val="24"/>
        </w:rPr>
        <w:t>plnění</w:t>
      </w:r>
      <w:r w:rsidR="002451E5">
        <w:rPr>
          <w:rFonts w:ascii="Times New Roman" w:hAnsi="Times New Roman" w:cs="Times New Roman"/>
          <w:sz w:val="24"/>
          <w:szCs w:val="24"/>
        </w:rPr>
        <w:t xml:space="preserve"> Akčního plánu</w:t>
      </w:r>
      <w:r w:rsidR="007928CD">
        <w:rPr>
          <w:rFonts w:ascii="Times New Roman" w:hAnsi="Times New Roman" w:cs="Times New Roman"/>
          <w:sz w:val="24"/>
          <w:szCs w:val="24"/>
        </w:rPr>
        <w:t xml:space="preserve"> </w:t>
      </w:r>
      <w:r w:rsidR="002451E5">
        <w:rPr>
          <w:rFonts w:ascii="Times New Roman" w:hAnsi="Times New Roman" w:cs="Times New Roman"/>
          <w:sz w:val="24"/>
          <w:szCs w:val="24"/>
        </w:rPr>
        <w:t xml:space="preserve">poslali elektronicky sekretariátu Rady vlády, který na ně bude reagovat. </w:t>
      </w:r>
      <w:r w:rsidR="007928CD">
        <w:rPr>
          <w:rFonts w:ascii="Times New Roman" w:hAnsi="Times New Roman" w:cs="Times New Roman"/>
          <w:sz w:val="24"/>
          <w:szCs w:val="24"/>
        </w:rPr>
        <w:t xml:space="preserve">Dále oslovil zástupce za Ministerstvo zdravotnictví Mgr. Ondřeje </w:t>
      </w:r>
      <w:proofErr w:type="spellStart"/>
      <w:r w:rsidR="007928CD">
        <w:rPr>
          <w:rFonts w:ascii="Times New Roman" w:hAnsi="Times New Roman" w:cs="Times New Roman"/>
          <w:sz w:val="24"/>
          <w:szCs w:val="24"/>
        </w:rPr>
        <w:t>Friese</w:t>
      </w:r>
      <w:proofErr w:type="spellEnd"/>
      <w:r w:rsidR="007928CD">
        <w:rPr>
          <w:rFonts w:ascii="Times New Roman" w:hAnsi="Times New Roman" w:cs="Times New Roman"/>
          <w:sz w:val="24"/>
          <w:szCs w:val="24"/>
        </w:rPr>
        <w:t xml:space="preserve"> s tím, že je nutné </w:t>
      </w:r>
      <w:r w:rsidR="002451E5">
        <w:rPr>
          <w:rFonts w:ascii="Times New Roman" w:hAnsi="Times New Roman" w:cs="Times New Roman"/>
          <w:sz w:val="24"/>
          <w:szCs w:val="24"/>
        </w:rPr>
        <w:t xml:space="preserve">řešit vzájemnou spolupráci Ministerstva </w:t>
      </w:r>
      <w:proofErr w:type="gramStart"/>
      <w:r w:rsidR="002451E5">
        <w:rPr>
          <w:rFonts w:ascii="Times New Roman" w:hAnsi="Times New Roman" w:cs="Times New Roman"/>
          <w:sz w:val="24"/>
          <w:szCs w:val="24"/>
        </w:rPr>
        <w:t>zdravotnictví s </w:t>
      </w:r>
      <w:proofErr w:type="spellStart"/>
      <w:r w:rsidR="00B05B5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05B5A">
        <w:rPr>
          <w:rFonts w:ascii="Times New Roman" w:hAnsi="Times New Roman" w:cs="Times New Roman"/>
          <w:sz w:val="24"/>
          <w:szCs w:val="24"/>
        </w:rPr>
        <w:t xml:space="preserve"> Policií</w:t>
      </w:r>
      <w:proofErr w:type="gramEnd"/>
      <w:r w:rsidR="00B05B5A">
        <w:rPr>
          <w:rFonts w:ascii="Times New Roman" w:hAnsi="Times New Roman" w:cs="Times New Roman"/>
          <w:sz w:val="24"/>
          <w:szCs w:val="24"/>
        </w:rPr>
        <w:t xml:space="preserve"> ČR</w:t>
      </w:r>
      <w:r w:rsidR="002451E5">
        <w:rPr>
          <w:rFonts w:ascii="Times New Roman" w:hAnsi="Times New Roman" w:cs="Times New Roman"/>
          <w:sz w:val="24"/>
          <w:szCs w:val="24"/>
        </w:rPr>
        <w:t xml:space="preserve"> </w:t>
      </w:r>
      <w:r w:rsidR="007928CD">
        <w:rPr>
          <w:rFonts w:ascii="Times New Roman" w:hAnsi="Times New Roman" w:cs="Times New Roman"/>
          <w:sz w:val="24"/>
          <w:szCs w:val="24"/>
        </w:rPr>
        <w:t xml:space="preserve">u opatření </w:t>
      </w:r>
      <w:r w:rsidR="002451E5">
        <w:rPr>
          <w:rFonts w:ascii="Times New Roman" w:hAnsi="Times New Roman" w:cs="Times New Roman"/>
          <w:sz w:val="24"/>
          <w:szCs w:val="24"/>
        </w:rPr>
        <w:t xml:space="preserve">Akčního plánu č. </w:t>
      </w:r>
      <w:r w:rsidR="007928CD">
        <w:rPr>
          <w:rFonts w:ascii="Times New Roman" w:hAnsi="Times New Roman" w:cs="Times New Roman"/>
          <w:sz w:val="24"/>
          <w:szCs w:val="24"/>
        </w:rPr>
        <w:t xml:space="preserve">42 </w:t>
      </w:r>
      <w:r w:rsidR="002451E5">
        <w:rPr>
          <w:rFonts w:ascii="Times New Roman" w:hAnsi="Times New Roman" w:cs="Times New Roman"/>
          <w:sz w:val="24"/>
          <w:szCs w:val="24"/>
        </w:rPr>
        <w:t>„</w:t>
      </w:r>
      <w:r w:rsidR="002451E5" w:rsidRPr="007928CD">
        <w:rPr>
          <w:rFonts w:ascii="Times New Roman" w:hAnsi="Times New Roman" w:cs="Times New Roman"/>
          <w:sz w:val="24"/>
          <w:szCs w:val="24"/>
        </w:rPr>
        <w:t>Předložit legislativní návrh na zajištění harmonizovaného vykazování těžkého zranění osob, jehož příčinou byla dopravní nehoda, podle stupnice MAIS3+  ze všech nemocničních zařízení a jeho zpřístupnění pro policejní statistiky</w:t>
      </w:r>
      <w:r w:rsidR="002451E5">
        <w:rPr>
          <w:rFonts w:ascii="Times New Roman" w:hAnsi="Times New Roman" w:cs="Times New Roman"/>
          <w:sz w:val="24"/>
          <w:szCs w:val="24"/>
        </w:rPr>
        <w:t>“</w:t>
      </w:r>
      <w:r w:rsidR="007928CD">
        <w:rPr>
          <w:rFonts w:ascii="Times New Roman" w:hAnsi="Times New Roman" w:cs="Times New Roman"/>
          <w:sz w:val="24"/>
          <w:szCs w:val="24"/>
        </w:rPr>
        <w:t>.</w:t>
      </w:r>
    </w:p>
    <w:p w:rsidR="00F04360" w:rsidRDefault="007928CD" w:rsidP="00792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Horáková, MV – se obrátila na Mgr. Ondřeje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(MZ) s žádostí iniciovat jednání k opatření 42 </w:t>
      </w:r>
      <w:r w:rsidR="002451E5">
        <w:rPr>
          <w:rFonts w:ascii="Times New Roman" w:hAnsi="Times New Roman" w:cs="Times New Roman"/>
          <w:sz w:val="24"/>
          <w:szCs w:val="24"/>
        </w:rPr>
        <w:t xml:space="preserve">a </w:t>
      </w:r>
      <w:r w:rsidR="00F04360">
        <w:rPr>
          <w:rFonts w:ascii="Times New Roman" w:hAnsi="Times New Roman" w:cs="Times New Roman"/>
          <w:sz w:val="24"/>
          <w:szCs w:val="24"/>
        </w:rPr>
        <w:t>posunout dál</w:t>
      </w:r>
      <w:r w:rsidR="002451E5">
        <w:rPr>
          <w:rFonts w:ascii="Times New Roman" w:hAnsi="Times New Roman" w:cs="Times New Roman"/>
          <w:sz w:val="24"/>
          <w:szCs w:val="24"/>
        </w:rPr>
        <w:t xml:space="preserve"> práce na této legislativní úpravě</w:t>
      </w:r>
      <w:r w:rsidR="00F04360">
        <w:rPr>
          <w:rFonts w:ascii="Times New Roman" w:hAnsi="Times New Roman" w:cs="Times New Roman"/>
          <w:sz w:val="24"/>
          <w:szCs w:val="24"/>
        </w:rPr>
        <w:t>. Gestorem tohoto opatření je MZ</w:t>
      </w:r>
      <w:r w:rsidR="002451E5">
        <w:rPr>
          <w:rFonts w:ascii="Times New Roman" w:hAnsi="Times New Roman" w:cs="Times New Roman"/>
          <w:sz w:val="24"/>
          <w:szCs w:val="24"/>
        </w:rPr>
        <w:t>D</w:t>
      </w:r>
      <w:r w:rsidR="00F04360">
        <w:rPr>
          <w:rFonts w:ascii="Times New Roman" w:hAnsi="Times New Roman" w:cs="Times New Roman"/>
          <w:sz w:val="24"/>
          <w:szCs w:val="24"/>
        </w:rPr>
        <w:t xml:space="preserve"> a spolupracuje Policie ČR.</w:t>
      </w:r>
    </w:p>
    <w:p w:rsidR="00F04360" w:rsidRDefault="00F04360" w:rsidP="00792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Neřold, M</w:t>
      </w:r>
      <w:r w:rsidR="00CC6997">
        <w:rPr>
          <w:rFonts w:ascii="Times New Roman" w:hAnsi="Times New Roman" w:cs="Times New Roman"/>
          <w:sz w:val="24"/>
          <w:szCs w:val="24"/>
        </w:rPr>
        <w:t>D – informoval, že v pracovním V</w:t>
      </w:r>
      <w:r>
        <w:rPr>
          <w:rFonts w:ascii="Times New Roman" w:hAnsi="Times New Roman" w:cs="Times New Roman"/>
          <w:sz w:val="24"/>
          <w:szCs w:val="24"/>
        </w:rPr>
        <w:t>ýboru pro přípravu Strategie</w:t>
      </w:r>
      <w:r w:rsidR="00CC6997">
        <w:rPr>
          <w:rFonts w:ascii="Times New Roman" w:hAnsi="Times New Roman" w:cs="Times New Roman"/>
          <w:sz w:val="24"/>
          <w:szCs w:val="24"/>
        </w:rPr>
        <w:t xml:space="preserve"> a její financování</w:t>
      </w:r>
      <w:r>
        <w:rPr>
          <w:rFonts w:ascii="Times New Roman" w:hAnsi="Times New Roman" w:cs="Times New Roman"/>
          <w:sz w:val="24"/>
          <w:szCs w:val="24"/>
        </w:rPr>
        <w:t xml:space="preserve"> chybí zástupci Asociace krajů</w:t>
      </w:r>
      <w:r w:rsidR="002451E5">
        <w:rPr>
          <w:rFonts w:ascii="Times New Roman" w:hAnsi="Times New Roman" w:cs="Times New Roman"/>
          <w:sz w:val="24"/>
          <w:szCs w:val="24"/>
        </w:rPr>
        <w:t xml:space="preserve"> a požádal o jejich zapojení do práce výboru a kontroly plnění Akčního plánu</w:t>
      </w:r>
    </w:p>
    <w:p w:rsidR="00F04360" w:rsidRDefault="00F04360" w:rsidP="00792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Němec, MD – sdělil, že je důležitá </w:t>
      </w:r>
      <w:r w:rsidR="00CC6997">
        <w:rPr>
          <w:rFonts w:ascii="Times New Roman" w:hAnsi="Times New Roman" w:cs="Times New Roman"/>
          <w:sz w:val="24"/>
          <w:szCs w:val="24"/>
        </w:rPr>
        <w:t xml:space="preserve">jasná </w:t>
      </w:r>
      <w:r>
        <w:rPr>
          <w:rFonts w:ascii="Times New Roman" w:hAnsi="Times New Roman" w:cs="Times New Roman"/>
          <w:sz w:val="24"/>
          <w:szCs w:val="24"/>
        </w:rPr>
        <w:t>odpovědnost jednotlivých gestorů za plnění opatření v Akčním plánu, kterou zdůraznil pan ministr na posledním jednání Rady vlády v únoru tohoto roku a on ji také plně podporuje</w:t>
      </w:r>
    </w:p>
    <w:p w:rsidR="005C2522" w:rsidRPr="005C2522" w:rsidRDefault="005C2522" w:rsidP="00792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22">
        <w:rPr>
          <w:rFonts w:ascii="Times New Roman" w:hAnsi="Times New Roman" w:cs="Times New Roman"/>
          <w:b/>
          <w:sz w:val="24"/>
          <w:szCs w:val="24"/>
        </w:rPr>
        <w:t>K bodu 4 - Různé</w:t>
      </w:r>
    </w:p>
    <w:p w:rsidR="005E13F9" w:rsidRDefault="005C2522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Matoušek, ČKP -  navrhl pozvat na další jednání Rady vlády</w:t>
      </w:r>
      <w:r w:rsidR="00CC6997">
        <w:rPr>
          <w:rFonts w:ascii="Times New Roman" w:hAnsi="Times New Roman" w:cs="Times New Roman"/>
          <w:sz w:val="24"/>
          <w:szCs w:val="24"/>
        </w:rPr>
        <w:t xml:space="preserve"> zástupce Výboru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autoškolství</w:t>
      </w:r>
      <w:proofErr w:type="spellEnd"/>
      <w:r w:rsidR="00CC6997">
        <w:rPr>
          <w:rFonts w:ascii="Times New Roman" w:hAnsi="Times New Roman" w:cs="Times New Roman"/>
          <w:sz w:val="24"/>
          <w:szCs w:val="24"/>
        </w:rPr>
        <w:t xml:space="preserve"> a začínající řidiče</w:t>
      </w:r>
      <w:r w:rsidR="005E13F9">
        <w:rPr>
          <w:rFonts w:ascii="Times New Roman" w:hAnsi="Times New Roman" w:cs="Times New Roman"/>
          <w:sz w:val="24"/>
          <w:szCs w:val="24"/>
        </w:rPr>
        <w:t xml:space="preserve">,  aby </w:t>
      </w:r>
      <w:r w:rsidR="00CC6997">
        <w:rPr>
          <w:rFonts w:ascii="Times New Roman" w:hAnsi="Times New Roman" w:cs="Times New Roman"/>
          <w:sz w:val="24"/>
          <w:szCs w:val="24"/>
        </w:rPr>
        <w:t>výbor informoval o výsledcích své činnosti a</w:t>
      </w:r>
      <w:r w:rsidR="005E13F9">
        <w:rPr>
          <w:rFonts w:ascii="Times New Roman" w:hAnsi="Times New Roman" w:cs="Times New Roman"/>
          <w:sz w:val="24"/>
          <w:szCs w:val="24"/>
        </w:rPr>
        <w:t xml:space="preserve"> otevřela</w:t>
      </w:r>
      <w:r w:rsidR="00CC6997">
        <w:rPr>
          <w:rFonts w:ascii="Times New Roman" w:hAnsi="Times New Roman" w:cs="Times New Roman"/>
          <w:sz w:val="24"/>
          <w:szCs w:val="24"/>
        </w:rPr>
        <w:t xml:space="preserve"> se diskuse k </w:t>
      </w:r>
      <w:r w:rsidR="005E13F9">
        <w:rPr>
          <w:rFonts w:ascii="Times New Roman" w:hAnsi="Times New Roman" w:cs="Times New Roman"/>
          <w:sz w:val="24"/>
          <w:szCs w:val="24"/>
        </w:rPr>
        <w:t>problematice</w:t>
      </w:r>
      <w:r w:rsidR="00CC6997">
        <w:rPr>
          <w:rFonts w:ascii="Times New Roman" w:hAnsi="Times New Roman" w:cs="Times New Roman"/>
          <w:sz w:val="24"/>
          <w:szCs w:val="24"/>
        </w:rPr>
        <w:t xml:space="preserve"> řidičského průkazu na zkoušku</w:t>
      </w:r>
      <w:r w:rsidR="005E13F9">
        <w:rPr>
          <w:rFonts w:ascii="Times New Roman" w:hAnsi="Times New Roman" w:cs="Times New Roman"/>
          <w:sz w:val="24"/>
          <w:szCs w:val="24"/>
        </w:rPr>
        <w:t>. Dále navrhl pozvat na každé jednání Rady jednoho zástupce z</w:t>
      </w:r>
      <w:r w:rsidR="00CC6997">
        <w:rPr>
          <w:rFonts w:ascii="Times New Roman" w:hAnsi="Times New Roman" w:cs="Times New Roman"/>
          <w:sz w:val="24"/>
          <w:szCs w:val="24"/>
        </w:rPr>
        <w:t xml:space="preserve"> výborů a </w:t>
      </w:r>
      <w:r w:rsidR="005E13F9">
        <w:rPr>
          <w:rFonts w:ascii="Times New Roman" w:hAnsi="Times New Roman" w:cs="Times New Roman"/>
          <w:sz w:val="24"/>
          <w:szCs w:val="24"/>
        </w:rPr>
        <w:t>pracovních skupin</w:t>
      </w:r>
      <w:r w:rsidR="00CC6997">
        <w:rPr>
          <w:rFonts w:ascii="Times New Roman" w:hAnsi="Times New Roman" w:cs="Times New Roman"/>
          <w:sz w:val="24"/>
          <w:szCs w:val="24"/>
        </w:rPr>
        <w:t xml:space="preserve"> Rady</w:t>
      </w:r>
      <w:r w:rsidR="005E13F9">
        <w:rPr>
          <w:rFonts w:ascii="Times New Roman" w:hAnsi="Times New Roman" w:cs="Times New Roman"/>
          <w:sz w:val="24"/>
          <w:szCs w:val="24"/>
        </w:rPr>
        <w:t xml:space="preserve"> s informací o činnosti této skupiny.</w:t>
      </w:r>
    </w:p>
    <w:p w:rsidR="005E13F9" w:rsidRPr="006B04D6" w:rsidRDefault="005E13F9" w:rsidP="00480E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Horáková, MV – se přidala k návrhu s tím, že by na další jednání </w:t>
      </w:r>
      <w:r w:rsidR="00CC6997">
        <w:rPr>
          <w:rFonts w:ascii="Times New Roman" w:hAnsi="Times New Roman" w:cs="Times New Roman"/>
          <w:sz w:val="24"/>
          <w:szCs w:val="24"/>
        </w:rPr>
        <w:t>týkaj</w:t>
      </w:r>
      <w:r w:rsidR="0051412D">
        <w:rPr>
          <w:rFonts w:ascii="Times New Roman" w:hAnsi="Times New Roman" w:cs="Times New Roman"/>
          <w:sz w:val="24"/>
          <w:szCs w:val="24"/>
        </w:rPr>
        <w:t xml:space="preserve">ící se </w:t>
      </w:r>
      <w:proofErr w:type="spellStart"/>
      <w:r w:rsidR="0051412D">
        <w:rPr>
          <w:rFonts w:ascii="Times New Roman" w:hAnsi="Times New Roman" w:cs="Times New Roman"/>
          <w:sz w:val="24"/>
          <w:szCs w:val="24"/>
        </w:rPr>
        <w:t>autoškolství</w:t>
      </w:r>
      <w:proofErr w:type="spellEnd"/>
      <w:r w:rsidR="0051412D">
        <w:rPr>
          <w:rFonts w:ascii="Times New Roman" w:hAnsi="Times New Roman" w:cs="Times New Roman"/>
          <w:sz w:val="24"/>
          <w:szCs w:val="24"/>
        </w:rPr>
        <w:t xml:space="preserve"> také </w:t>
      </w:r>
      <w:r w:rsidR="0051412D"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>zařadila</w:t>
      </w:r>
      <w:r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997"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>téma kontrolní činnosti nad prací zkušebních komisařů</w:t>
      </w:r>
      <w:r w:rsidR="00B05B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6997"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13F9" w:rsidRPr="006B04D6" w:rsidRDefault="005E13F9" w:rsidP="00480E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 Němec, MD – poděkoval všem za přípravu jednání a diskusi, požádal o schůzky </w:t>
      </w:r>
      <w:r w:rsidR="0051412D"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>pracovních vý</w:t>
      </w:r>
      <w:r w:rsidR="00CC6997"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borů </w:t>
      </w:r>
      <w:r w:rsidR="0051412D"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pracovní </w:t>
      </w:r>
      <w:r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>skupin</w:t>
      </w:r>
      <w:r w:rsidR="0051412D"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6B0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vlády a konstatoval, že další jednání Rady proběhne koncem září 2021.</w:t>
      </w:r>
    </w:p>
    <w:p w:rsidR="005E13F9" w:rsidRDefault="005E13F9" w:rsidP="00480E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13F9" w:rsidSect="008601C3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071"/>
    <w:multiLevelType w:val="hybridMultilevel"/>
    <w:tmpl w:val="2AF8D1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6F07"/>
    <w:multiLevelType w:val="hybridMultilevel"/>
    <w:tmpl w:val="025A86D6"/>
    <w:lvl w:ilvl="0" w:tplc="7BE6C4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200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85114D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162"/>
    <w:multiLevelType w:val="hybridMultilevel"/>
    <w:tmpl w:val="8AAA1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7F31"/>
    <w:multiLevelType w:val="hybridMultilevel"/>
    <w:tmpl w:val="BDAE4F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036EA"/>
    <w:multiLevelType w:val="hybridMultilevel"/>
    <w:tmpl w:val="EF6EE3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63FA5"/>
    <w:multiLevelType w:val="hybridMultilevel"/>
    <w:tmpl w:val="7EE6DD2E"/>
    <w:lvl w:ilvl="0" w:tplc="83083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20C850DD"/>
    <w:multiLevelType w:val="hybridMultilevel"/>
    <w:tmpl w:val="69E61DC2"/>
    <w:lvl w:ilvl="0" w:tplc="EC0ACF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E5418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44DB7"/>
    <w:multiLevelType w:val="hybridMultilevel"/>
    <w:tmpl w:val="35E89738"/>
    <w:lvl w:ilvl="0" w:tplc="E1F62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2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2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E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5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2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0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6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EC4048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16DA0"/>
    <w:multiLevelType w:val="hybridMultilevel"/>
    <w:tmpl w:val="86B2E30E"/>
    <w:lvl w:ilvl="0" w:tplc="671E7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90BDF"/>
    <w:multiLevelType w:val="multilevel"/>
    <w:tmpl w:val="3BF0DA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4" w15:restartNumberingAfterBreak="0">
    <w:nsid w:val="49492DED"/>
    <w:multiLevelType w:val="hybridMultilevel"/>
    <w:tmpl w:val="D0FE3D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C035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6C4F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8EF9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906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4A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B440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749F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EA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13057D5"/>
    <w:multiLevelType w:val="hybridMultilevel"/>
    <w:tmpl w:val="380EC15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14B55"/>
    <w:multiLevelType w:val="hybridMultilevel"/>
    <w:tmpl w:val="7F1E3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0715E"/>
    <w:multiLevelType w:val="hybridMultilevel"/>
    <w:tmpl w:val="D826D63A"/>
    <w:lvl w:ilvl="0" w:tplc="0A3870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B7F59"/>
    <w:multiLevelType w:val="hybridMultilevel"/>
    <w:tmpl w:val="A7063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00C51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B6703"/>
    <w:multiLevelType w:val="hybridMultilevel"/>
    <w:tmpl w:val="47D634D8"/>
    <w:lvl w:ilvl="0" w:tplc="68E0FB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14"/>
  </w:num>
  <w:num w:numId="18">
    <w:abstractNumId w:val="10"/>
  </w:num>
  <w:num w:numId="19">
    <w:abstractNumId w:val="6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4C"/>
    <w:rsid w:val="000244AA"/>
    <w:rsid w:val="000310F9"/>
    <w:rsid w:val="0003186A"/>
    <w:rsid w:val="00047700"/>
    <w:rsid w:val="00062B18"/>
    <w:rsid w:val="000633FC"/>
    <w:rsid w:val="00070A36"/>
    <w:rsid w:val="000A1BF1"/>
    <w:rsid w:val="000A2023"/>
    <w:rsid w:val="000A6334"/>
    <w:rsid w:val="000D0B2E"/>
    <w:rsid w:val="000E5420"/>
    <w:rsid w:val="000E6E9F"/>
    <w:rsid w:val="000F28A0"/>
    <w:rsid w:val="000F69DB"/>
    <w:rsid w:val="001001D6"/>
    <w:rsid w:val="0011627E"/>
    <w:rsid w:val="001246F3"/>
    <w:rsid w:val="00131EBA"/>
    <w:rsid w:val="0016120B"/>
    <w:rsid w:val="00162681"/>
    <w:rsid w:val="00175EA8"/>
    <w:rsid w:val="001821D4"/>
    <w:rsid w:val="00190FF9"/>
    <w:rsid w:val="0019176A"/>
    <w:rsid w:val="001A04EE"/>
    <w:rsid w:val="001B5D3B"/>
    <w:rsid w:val="001D2909"/>
    <w:rsid w:val="001E3DDB"/>
    <w:rsid w:val="001F0623"/>
    <w:rsid w:val="002106C2"/>
    <w:rsid w:val="00242697"/>
    <w:rsid w:val="002451E5"/>
    <w:rsid w:val="0024643A"/>
    <w:rsid w:val="00247D05"/>
    <w:rsid w:val="00250C7F"/>
    <w:rsid w:val="00262469"/>
    <w:rsid w:val="00263197"/>
    <w:rsid w:val="00266461"/>
    <w:rsid w:val="00267C32"/>
    <w:rsid w:val="002701B1"/>
    <w:rsid w:val="0027546F"/>
    <w:rsid w:val="00284C29"/>
    <w:rsid w:val="00291A81"/>
    <w:rsid w:val="00293AD6"/>
    <w:rsid w:val="002C4452"/>
    <w:rsid w:val="002C7998"/>
    <w:rsid w:val="002D1F3A"/>
    <w:rsid w:val="002D761F"/>
    <w:rsid w:val="00315F88"/>
    <w:rsid w:val="00335171"/>
    <w:rsid w:val="0036009C"/>
    <w:rsid w:val="00370285"/>
    <w:rsid w:val="00372FFB"/>
    <w:rsid w:val="00376265"/>
    <w:rsid w:val="00395BA4"/>
    <w:rsid w:val="003D04C2"/>
    <w:rsid w:val="003D7627"/>
    <w:rsid w:val="003E5F0E"/>
    <w:rsid w:val="004156A1"/>
    <w:rsid w:val="004252F6"/>
    <w:rsid w:val="004369E8"/>
    <w:rsid w:val="0044677B"/>
    <w:rsid w:val="00450FB1"/>
    <w:rsid w:val="0046312B"/>
    <w:rsid w:val="00475E38"/>
    <w:rsid w:val="00480EF9"/>
    <w:rsid w:val="004924E4"/>
    <w:rsid w:val="004A7042"/>
    <w:rsid w:val="004D779D"/>
    <w:rsid w:val="004E255A"/>
    <w:rsid w:val="00503BC2"/>
    <w:rsid w:val="00513005"/>
    <w:rsid w:val="005134A7"/>
    <w:rsid w:val="0051412D"/>
    <w:rsid w:val="005175A5"/>
    <w:rsid w:val="00543C8C"/>
    <w:rsid w:val="00593DD3"/>
    <w:rsid w:val="005972CD"/>
    <w:rsid w:val="005A274D"/>
    <w:rsid w:val="005C2522"/>
    <w:rsid w:val="005D3FE9"/>
    <w:rsid w:val="005E0D27"/>
    <w:rsid w:val="005E13F9"/>
    <w:rsid w:val="005E2A7E"/>
    <w:rsid w:val="005F52CD"/>
    <w:rsid w:val="006028FE"/>
    <w:rsid w:val="006035B2"/>
    <w:rsid w:val="00610655"/>
    <w:rsid w:val="006329A2"/>
    <w:rsid w:val="00645705"/>
    <w:rsid w:val="00661349"/>
    <w:rsid w:val="006864CB"/>
    <w:rsid w:val="006B04D6"/>
    <w:rsid w:val="006C5351"/>
    <w:rsid w:val="006C5E6B"/>
    <w:rsid w:val="006E184C"/>
    <w:rsid w:val="006E5642"/>
    <w:rsid w:val="006E7C38"/>
    <w:rsid w:val="006F50B8"/>
    <w:rsid w:val="00704E26"/>
    <w:rsid w:val="00734E67"/>
    <w:rsid w:val="00737B50"/>
    <w:rsid w:val="0074240D"/>
    <w:rsid w:val="007437BA"/>
    <w:rsid w:val="0074479C"/>
    <w:rsid w:val="00746254"/>
    <w:rsid w:val="00770D06"/>
    <w:rsid w:val="0077791D"/>
    <w:rsid w:val="00781907"/>
    <w:rsid w:val="007850D2"/>
    <w:rsid w:val="00787582"/>
    <w:rsid w:val="007928CD"/>
    <w:rsid w:val="007A634C"/>
    <w:rsid w:val="007B0D08"/>
    <w:rsid w:val="007E144F"/>
    <w:rsid w:val="007E23CB"/>
    <w:rsid w:val="007F03C7"/>
    <w:rsid w:val="00806E31"/>
    <w:rsid w:val="00810601"/>
    <w:rsid w:val="00824385"/>
    <w:rsid w:val="00824A91"/>
    <w:rsid w:val="00826A08"/>
    <w:rsid w:val="00826F40"/>
    <w:rsid w:val="00834D59"/>
    <w:rsid w:val="00840538"/>
    <w:rsid w:val="008601C3"/>
    <w:rsid w:val="00886065"/>
    <w:rsid w:val="00891A28"/>
    <w:rsid w:val="00893910"/>
    <w:rsid w:val="008B0D77"/>
    <w:rsid w:val="008B11B0"/>
    <w:rsid w:val="008C52A5"/>
    <w:rsid w:val="008D0DA8"/>
    <w:rsid w:val="008D4170"/>
    <w:rsid w:val="008D6E06"/>
    <w:rsid w:val="008E7302"/>
    <w:rsid w:val="008F1D8C"/>
    <w:rsid w:val="00901F5A"/>
    <w:rsid w:val="009077A1"/>
    <w:rsid w:val="009335C5"/>
    <w:rsid w:val="0093516A"/>
    <w:rsid w:val="009651DA"/>
    <w:rsid w:val="00973B40"/>
    <w:rsid w:val="00993DFC"/>
    <w:rsid w:val="009B45BE"/>
    <w:rsid w:val="00A12D68"/>
    <w:rsid w:val="00A20EF0"/>
    <w:rsid w:val="00A217F0"/>
    <w:rsid w:val="00A23E0D"/>
    <w:rsid w:val="00A246AE"/>
    <w:rsid w:val="00A26195"/>
    <w:rsid w:val="00A26A51"/>
    <w:rsid w:val="00A34BCE"/>
    <w:rsid w:val="00A80996"/>
    <w:rsid w:val="00A860D7"/>
    <w:rsid w:val="00A8629D"/>
    <w:rsid w:val="00AE5328"/>
    <w:rsid w:val="00AF2A0C"/>
    <w:rsid w:val="00B01815"/>
    <w:rsid w:val="00B05B5A"/>
    <w:rsid w:val="00B1491D"/>
    <w:rsid w:val="00B22C11"/>
    <w:rsid w:val="00B23332"/>
    <w:rsid w:val="00B24D71"/>
    <w:rsid w:val="00B30F96"/>
    <w:rsid w:val="00B316ED"/>
    <w:rsid w:val="00B40591"/>
    <w:rsid w:val="00B44F0E"/>
    <w:rsid w:val="00B5424F"/>
    <w:rsid w:val="00B77358"/>
    <w:rsid w:val="00B8495C"/>
    <w:rsid w:val="00B96967"/>
    <w:rsid w:val="00BA0CCC"/>
    <w:rsid w:val="00BE60D7"/>
    <w:rsid w:val="00C1539F"/>
    <w:rsid w:val="00C2127C"/>
    <w:rsid w:val="00C25294"/>
    <w:rsid w:val="00C26CE8"/>
    <w:rsid w:val="00C41632"/>
    <w:rsid w:val="00C50317"/>
    <w:rsid w:val="00C51DC7"/>
    <w:rsid w:val="00C52C60"/>
    <w:rsid w:val="00CA3999"/>
    <w:rsid w:val="00CC39DA"/>
    <w:rsid w:val="00CC6997"/>
    <w:rsid w:val="00CE22F6"/>
    <w:rsid w:val="00CE579C"/>
    <w:rsid w:val="00D208A3"/>
    <w:rsid w:val="00D22CFC"/>
    <w:rsid w:val="00D263B5"/>
    <w:rsid w:val="00D3206F"/>
    <w:rsid w:val="00D33971"/>
    <w:rsid w:val="00D44159"/>
    <w:rsid w:val="00D552FA"/>
    <w:rsid w:val="00D566AF"/>
    <w:rsid w:val="00D653DF"/>
    <w:rsid w:val="00D846FF"/>
    <w:rsid w:val="00D9153A"/>
    <w:rsid w:val="00D91848"/>
    <w:rsid w:val="00D918D4"/>
    <w:rsid w:val="00D96BEE"/>
    <w:rsid w:val="00DB1B15"/>
    <w:rsid w:val="00DC2F0B"/>
    <w:rsid w:val="00DC5C55"/>
    <w:rsid w:val="00DC6488"/>
    <w:rsid w:val="00DD2088"/>
    <w:rsid w:val="00DE5599"/>
    <w:rsid w:val="00DF3FA3"/>
    <w:rsid w:val="00E00EA0"/>
    <w:rsid w:val="00E02546"/>
    <w:rsid w:val="00E164A3"/>
    <w:rsid w:val="00E202DE"/>
    <w:rsid w:val="00E33CBB"/>
    <w:rsid w:val="00E41E84"/>
    <w:rsid w:val="00E5011D"/>
    <w:rsid w:val="00E60EA8"/>
    <w:rsid w:val="00E6352C"/>
    <w:rsid w:val="00E9000F"/>
    <w:rsid w:val="00E902AA"/>
    <w:rsid w:val="00E92302"/>
    <w:rsid w:val="00E96ED5"/>
    <w:rsid w:val="00EC750B"/>
    <w:rsid w:val="00ED44F8"/>
    <w:rsid w:val="00ED5043"/>
    <w:rsid w:val="00EE6C01"/>
    <w:rsid w:val="00EE6FC1"/>
    <w:rsid w:val="00EF6B89"/>
    <w:rsid w:val="00F00906"/>
    <w:rsid w:val="00F04360"/>
    <w:rsid w:val="00F24411"/>
    <w:rsid w:val="00F4018C"/>
    <w:rsid w:val="00F576DA"/>
    <w:rsid w:val="00F61346"/>
    <w:rsid w:val="00F63D60"/>
    <w:rsid w:val="00F64FC8"/>
    <w:rsid w:val="00F770DE"/>
    <w:rsid w:val="00F83CE0"/>
    <w:rsid w:val="00F87144"/>
    <w:rsid w:val="00F90B01"/>
    <w:rsid w:val="00F91A71"/>
    <w:rsid w:val="00F958E3"/>
    <w:rsid w:val="00FB0457"/>
    <w:rsid w:val="00FB321B"/>
    <w:rsid w:val="00FC2D1A"/>
    <w:rsid w:val="00FE1629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617E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  <w:style w:type="paragraph" w:customStyle="1" w:styleId="Default">
    <w:name w:val="Default"/>
    <w:rsid w:val="00C2127C"/>
    <w:pPr>
      <w:autoSpaceDE w:val="0"/>
      <w:autoSpaceDN w:val="0"/>
      <w:adjustRightInd w:val="0"/>
      <w:spacing w:after="0" w:line="240" w:lineRule="auto"/>
    </w:pPr>
    <w:rPr>
      <w:rFonts w:ascii="ABCDE E+ Times New Roman PSM T" w:hAnsi="ABCDE E+ Times New Roman PSM T" w:cs="ABCDE E+ Times New Roman PSM 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2E5F-9165-468A-A786-CCF81FDA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1211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Neřold Tomáš Mgr. M.A.</cp:lastModifiedBy>
  <cp:revision>6</cp:revision>
  <dcterms:created xsi:type="dcterms:W3CDTF">2021-06-25T07:04:00Z</dcterms:created>
  <dcterms:modified xsi:type="dcterms:W3CDTF">2021-07-01T11:43:00Z</dcterms:modified>
</cp:coreProperties>
</file>